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7AC" w:rsidRDefault="003457AC" w:rsidP="003457AC">
      <w:pPr>
        <w:jc w:val="both"/>
        <w:rPr>
          <w:b/>
          <w:bCs/>
          <w:lang w:eastAsia="tr-TR"/>
        </w:rPr>
      </w:pPr>
      <w:r w:rsidRPr="003457AC">
        <w:rPr>
          <w:b/>
          <w:bCs/>
          <w:lang w:eastAsia="tr-TR"/>
        </w:rPr>
        <w:t>Gıda Kontrolleri</w:t>
      </w:r>
    </w:p>
    <w:p w:rsidR="003457AC" w:rsidRDefault="003457AC" w:rsidP="003457AC">
      <w:pPr>
        <w:jc w:val="both"/>
        <w:rPr>
          <w:lang w:eastAsia="tr-TR"/>
        </w:rPr>
      </w:pPr>
      <w:r w:rsidRPr="003457AC">
        <w:rPr>
          <w:lang w:eastAsia="tr-TR"/>
        </w:rPr>
        <w:t>   </w:t>
      </w:r>
      <w:r w:rsidRPr="003457AC">
        <w:rPr>
          <w:lang w:eastAsia="tr-TR"/>
        </w:rPr>
        <w:br/>
        <w:t>          Gıda Kontrolleri; 5996 sayılı Veteriner Hizmetleri, Bitki Sağlığı, Gıda ve Yem Kanunu gereğince, Gıda, Tarım ve Hayvancılık Bakanlığının yetki ve sorumluluğundadır.</w:t>
      </w:r>
    </w:p>
    <w:p w:rsidR="003457AC" w:rsidRDefault="003457AC" w:rsidP="003457AC">
      <w:pPr>
        <w:jc w:val="both"/>
        <w:rPr>
          <w:lang w:eastAsia="tr-TR"/>
        </w:rPr>
      </w:pPr>
      <w:r w:rsidRPr="003457AC">
        <w:rPr>
          <w:lang w:eastAsia="tr-TR"/>
        </w:rPr>
        <w:t>          Veteriner Hizmetleri, Bitki Sağlığı, Gıda ve Yem Kanunu ile gıda ve yem güvenilirliğinin sağlanmasına ilişkin sorumluluk doğrudan gıda işletmecisine verilmiş olup, bu sorumluluğun gereklerinin yerine getirilip getirilmediği Bakanlığımızca gerçekleştirilen sıkı ve etkin denetimlerle sürekli olarak kontrol edilmektedir.</w:t>
      </w:r>
    </w:p>
    <w:p w:rsidR="003457AC" w:rsidRPr="003457AC" w:rsidRDefault="003457AC" w:rsidP="003457AC">
      <w:pPr>
        <w:jc w:val="both"/>
        <w:rPr>
          <w:lang w:eastAsia="tr-TR"/>
        </w:rPr>
      </w:pPr>
      <w:r w:rsidRPr="003457AC">
        <w:rPr>
          <w:b/>
          <w:bCs/>
          <w:lang w:eastAsia="tr-TR"/>
        </w:rPr>
        <w:t>Denetimlerin Yasal Dayanağı</w:t>
      </w:r>
    </w:p>
    <w:p w:rsidR="003457AC" w:rsidRPr="003457AC" w:rsidRDefault="003457AC" w:rsidP="003457AC">
      <w:pPr>
        <w:jc w:val="both"/>
        <w:rPr>
          <w:lang w:eastAsia="tr-TR"/>
        </w:rPr>
      </w:pPr>
      <w:r w:rsidRPr="003457AC">
        <w:rPr>
          <w:lang w:eastAsia="tr-TR"/>
        </w:rPr>
        <w:t>5996 sayılı Veteriner Hizmetleri, Bitki Sağlığı, Gıda ve Yem Kanunu,</w:t>
      </w:r>
    </w:p>
    <w:p w:rsidR="003457AC" w:rsidRPr="003457AC" w:rsidRDefault="003457AC" w:rsidP="003457AC">
      <w:pPr>
        <w:jc w:val="both"/>
        <w:rPr>
          <w:lang w:eastAsia="tr-TR"/>
        </w:rPr>
      </w:pPr>
      <w:r w:rsidRPr="003457AC">
        <w:rPr>
          <w:lang w:eastAsia="tr-TR"/>
        </w:rPr>
        <w:t xml:space="preserve">Gıda ve Gıda ile Temas eden Madde ve Malzemeleri Üreten İşyerlerinin Çalışma izni ve Gıda Sicili ve Üretim İzni İşlemleri ile Sorumlu Yönetici İstihdamı Hakkında </w:t>
      </w:r>
      <w:proofErr w:type="spellStart"/>
      <w:r w:rsidRPr="003457AC">
        <w:rPr>
          <w:lang w:eastAsia="tr-TR"/>
        </w:rPr>
        <w:t>Yönetmelik’in</w:t>
      </w:r>
      <w:proofErr w:type="spellEnd"/>
      <w:r w:rsidRPr="003457AC">
        <w:rPr>
          <w:lang w:eastAsia="tr-TR"/>
        </w:rPr>
        <w:t xml:space="preserve"> 5996 sayılı Kanuna aykırı olmayan hükümleri</w:t>
      </w:r>
    </w:p>
    <w:p w:rsidR="003457AC" w:rsidRPr="003457AC" w:rsidRDefault="003457AC" w:rsidP="003457AC">
      <w:pPr>
        <w:jc w:val="both"/>
        <w:rPr>
          <w:lang w:eastAsia="tr-TR"/>
        </w:rPr>
      </w:pPr>
      <w:r w:rsidRPr="003457AC">
        <w:rPr>
          <w:lang w:eastAsia="tr-TR"/>
        </w:rPr>
        <w:t xml:space="preserve">Gıda Güvenliği ve Kalitesinin Denetimi ve Kontrolüne Dair </w:t>
      </w:r>
      <w:proofErr w:type="spellStart"/>
      <w:r w:rsidRPr="003457AC">
        <w:rPr>
          <w:lang w:eastAsia="tr-TR"/>
        </w:rPr>
        <w:t>Yönetmelik’in</w:t>
      </w:r>
      <w:proofErr w:type="spellEnd"/>
      <w:r w:rsidRPr="003457AC">
        <w:rPr>
          <w:lang w:eastAsia="tr-TR"/>
        </w:rPr>
        <w:t xml:space="preserve"> 5996 sayılı Kanuna aykırı olmayan hükümleri</w:t>
      </w:r>
    </w:p>
    <w:p w:rsidR="003457AC" w:rsidRDefault="003457AC" w:rsidP="003457AC">
      <w:pPr>
        <w:jc w:val="both"/>
        <w:rPr>
          <w:b/>
          <w:bCs/>
          <w:lang w:eastAsia="tr-TR"/>
        </w:rPr>
      </w:pPr>
      <w:r w:rsidRPr="003457AC">
        <w:rPr>
          <w:b/>
          <w:bCs/>
          <w:lang w:eastAsia="tr-TR"/>
        </w:rPr>
        <w:t>Kontrollerin amacı;</w:t>
      </w:r>
    </w:p>
    <w:p w:rsidR="003457AC" w:rsidRDefault="003457AC" w:rsidP="003457AC">
      <w:pPr>
        <w:jc w:val="both"/>
        <w:rPr>
          <w:lang w:eastAsia="tr-TR"/>
        </w:rPr>
      </w:pPr>
      <w:r w:rsidRPr="003457AC">
        <w:rPr>
          <w:lang w:eastAsia="tr-TR"/>
        </w:rPr>
        <w:t xml:space="preserve">           Gıda ve gıda ile temasta bulunan madde ve malzemeler ile yemin teknik ve </w:t>
      </w:r>
      <w:proofErr w:type="gramStart"/>
      <w:r w:rsidRPr="003457AC">
        <w:rPr>
          <w:lang w:eastAsia="tr-TR"/>
        </w:rPr>
        <w:t>hijyenik</w:t>
      </w:r>
      <w:proofErr w:type="gramEnd"/>
      <w:r w:rsidRPr="003457AC">
        <w:rPr>
          <w:lang w:eastAsia="tr-TR"/>
        </w:rPr>
        <w:t xml:space="preserve"> şekilde üretimini, işlenmesini, muhafazasını, depolanmasını, pazarlamasını ve tüketimini sağlamak,</w:t>
      </w:r>
      <w:r w:rsidRPr="003457AC">
        <w:rPr>
          <w:lang w:eastAsia="tr-TR"/>
        </w:rPr>
        <w:br/>
      </w:r>
      <w:r w:rsidRPr="003457AC">
        <w:rPr>
          <w:lang w:eastAsia="tr-TR"/>
        </w:rPr>
        <w:br/>
        <w:t>          Üretici ve tüketici menfaatleri ile halk sağlığını korumak üzere, gıda maddeleri ve gıda ile temasta bulunan madde ve malzemeler ile yemin yürürlükteki mevzuata uygunluğunun denetim ve kontrolünü yapmak,</w:t>
      </w:r>
    </w:p>
    <w:p w:rsidR="003457AC" w:rsidRDefault="003457AC" w:rsidP="003457AC">
      <w:pPr>
        <w:jc w:val="both"/>
        <w:rPr>
          <w:lang w:eastAsia="tr-TR"/>
        </w:rPr>
      </w:pPr>
      <w:r w:rsidRPr="003457AC">
        <w:rPr>
          <w:lang w:eastAsia="tr-TR"/>
        </w:rPr>
        <w:t>          Tüketiciye güvenli gıda arzının teminini sağlamaktır.</w:t>
      </w:r>
    </w:p>
    <w:p w:rsidR="003457AC" w:rsidRDefault="003457AC" w:rsidP="003457AC">
      <w:pPr>
        <w:jc w:val="both"/>
        <w:rPr>
          <w:b/>
          <w:bCs/>
          <w:lang w:eastAsia="tr-TR"/>
        </w:rPr>
      </w:pPr>
      <w:r w:rsidRPr="003457AC">
        <w:rPr>
          <w:b/>
          <w:bCs/>
          <w:lang w:eastAsia="tr-TR"/>
        </w:rPr>
        <w:t>Resmi Kontroller;</w:t>
      </w:r>
    </w:p>
    <w:p w:rsidR="003457AC" w:rsidRDefault="003457AC" w:rsidP="003457AC">
      <w:pPr>
        <w:jc w:val="both"/>
        <w:rPr>
          <w:lang w:eastAsia="tr-TR"/>
        </w:rPr>
      </w:pPr>
      <w:r w:rsidRPr="003457AC">
        <w:rPr>
          <w:lang w:eastAsia="tr-TR"/>
        </w:rPr>
        <w:t>          Uygun sıklıkta, tarafsız, şeffaf ve meslekî gizlilik ilkelerine uygun olarak risk esasına göre, ön bildirim gereken hâller dışında, önceden haber verilmeksizin gerçekleştirilir.</w:t>
      </w:r>
      <w:r w:rsidRPr="003457AC">
        <w:rPr>
          <w:lang w:eastAsia="tr-TR"/>
        </w:rPr>
        <w:br/>
        <w:t>          Resmi kontroller, izleme, gözetim, doğrulama, tetkik, denetim, numune alma ve analiz gibi uygulamaları da kapsar.</w:t>
      </w:r>
    </w:p>
    <w:p w:rsidR="003457AC" w:rsidRDefault="003457AC" w:rsidP="003457AC">
      <w:pPr>
        <w:jc w:val="both"/>
        <w:rPr>
          <w:lang w:eastAsia="tr-TR"/>
        </w:rPr>
      </w:pPr>
      <w:r w:rsidRPr="003457AC">
        <w:rPr>
          <w:lang w:eastAsia="tr-TR"/>
        </w:rPr>
        <w:br/>
        <w:t>          Bakanlığımızda çalışan ve kontrol yetkisi verilen Kontrol Görevlileri tarafından gerçekleştirilir.</w:t>
      </w:r>
      <w:r w:rsidRPr="003457AC">
        <w:rPr>
          <w:lang w:eastAsia="tr-TR"/>
        </w:rPr>
        <w:br/>
        <w:t>         Kontrol görevlisi, Bakanlık adına 5996 sayılı Kanun hükümleri doğrultusunda resmî kontrolleri yapmak ve 5996 sayılı Kanunda öngörülen idarî yaptırımları uygulamaya yetkilidir.</w:t>
      </w:r>
      <w:r w:rsidRPr="003457AC">
        <w:rPr>
          <w:lang w:eastAsia="tr-TR"/>
        </w:rPr>
        <w:br/>
        <w:t>          Kontrol görevlisi, 5996 sayılı Kanun kapsamındaki her yere kontrol amacıyla girebilir ve numune alabilir. Alınan numuneler için herhangi bir bedel ödenmez.</w:t>
      </w:r>
      <w:r w:rsidRPr="003457AC">
        <w:rPr>
          <w:lang w:eastAsia="tr-TR"/>
        </w:rPr>
        <w:br/>
        <w:t xml:space="preserve">          İlgililer resmî kontroller sırasında gerekli olan her türlü yardım ve kolaylığı sağlamakla yükümlüdür. İlgililer, resmî kontrol ve denetim sonuçları hakkında, tebligat yapıldığı tarihten itibaren yedi gün içerisinde Bakanlığa itiraz etme hakkına sahiptir. Ürünün kalan raf ömrü yedi günden az olan </w:t>
      </w:r>
      <w:r w:rsidRPr="003457AC">
        <w:rPr>
          <w:lang w:eastAsia="tr-TR"/>
        </w:rPr>
        <w:lastRenderedPageBreak/>
        <w:t>gıdalar, mikrobiyolojik incelemeler ve ürün miktarının şahit numunenin analizinin yapılabilmesi için yetersiz olduğu durumlarda analiz sonucuna itiraz edilemez. İtirazdan kaynaklanan masraflar ilgililer tarafından karşılanır.</w:t>
      </w:r>
    </w:p>
    <w:p w:rsidR="003457AC" w:rsidRPr="003457AC" w:rsidRDefault="003457AC" w:rsidP="003457AC">
      <w:pPr>
        <w:jc w:val="both"/>
        <w:rPr>
          <w:lang w:eastAsia="tr-TR"/>
        </w:rPr>
      </w:pPr>
      <w:r>
        <w:rPr>
          <w:lang w:eastAsia="tr-TR"/>
        </w:rPr>
        <w:t xml:space="preserve"> </w:t>
      </w:r>
      <w:r w:rsidRPr="003457AC">
        <w:rPr>
          <w:lang w:eastAsia="tr-TR"/>
        </w:rPr>
        <w:t>        5996 sayılı Kanun kapsamında öngörülen gıda kontrolü ile ilgili düzenlemeler, gıda ile temas eden madde ve malzemeler ile bu işle iştigal eden işyerleri için de uygulanır.</w:t>
      </w:r>
      <w:r w:rsidRPr="003457AC">
        <w:rPr>
          <w:lang w:eastAsia="tr-TR"/>
        </w:rPr>
        <w:br/>
        <w:t> </w:t>
      </w:r>
    </w:p>
    <w:p w:rsidR="00CE2AFD" w:rsidRPr="003457AC" w:rsidRDefault="00CE2AFD" w:rsidP="003457AC">
      <w:pPr>
        <w:jc w:val="both"/>
      </w:pPr>
    </w:p>
    <w:sectPr w:rsidR="00CE2AFD" w:rsidRPr="003457AC" w:rsidSect="00CE2A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672A9"/>
    <w:multiLevelType w:val="multilevel"/>
    <w:tmpl w:val="CF22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5A4A"/>
    <w:rsid w:val="003457AC"/>
    <w:rsid w:val="00CE2AFD"/>
    <w:rsid w:val="00D55A4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A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55A4A"/>
    <w:rPr>
      <w:b/>
      <w:bCs/>
    </w:rPr>
  </w:style>
  <w:style w:type="paragraph" w:styleId="NormalWeb">
    <w:name w:val="Normal (Web)"/>
    <w:basedOn w:val="Normal"/>
    <w:uiPriority w:val="99"/>
    <w:semiHidden/>
    <w:unhideWhenUsed/>
    <w:rsid w:val="003457A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74827921">
      <w:bodyDiv w:val="1"/>
      <w:marLeft w:val="0"/>
      <w:marRight w:val="0"/>
      <w:marTop w:val="0"/>
      <w:marBottom w:val="0"/>
      <w:divBdr>
        <w:top w:val="none" w:sz="0" w:space="0" w:color="auto"/>
        <w:left w:val="none" w:sz="0" w:space="0" w:color="auto"/>
        <w:bottom w:val="none" w:sz="0" w:space="0" w:color="auto"/>
        <w:right w:val="none" w:sz="0" w:space="0" w:color="auto"/>
      </w:divBdr>
      <w:divsChild>
        <w:div w:id="1150363688">
          <w:marLeft w:val="0"/>
          <w:marRight w:val="0"/>
          <w:marTop w:val="0"/>
          <w:marBottom w:val="0"/>
          <w:divBdr>
            <w:top w:val="none" w:sz="0" w:space="0" w:color="auto"/>
            <w:left w:val="none" w:sz="0" w:space="0" w:color="auto"/>
            <w:bottom w:val="none" w:sz="0" w:space="0" w:color="auto"/>
            <w:right w:val="none" w:sz="0" w:space="0" w:color="auto"/>
          </w:divBdr>
          <w:divsChild>
            <w:div w:id="1917931871">
              <w:marLeft w:val="0"/>
              <w:marRight w:val="0"/>
              <w:marTop w:val="0"/>
              <w:marBottom w:val="0"/>
              <w:divBdr>
                <w:top w:val="none" w:sz="0" w:space="0" w:color="auto"/>
                <w:left w:val="none" w:sz="0" w:space="0" w:color="auto"/>
                <w:bottom w:val="none" w:sz="0" w:space="0" w:color="auto"/>
                <w:right w:val="none" w:sz="0" w:space="0" w:color="auto"/>
              </w:divBdr>
              <w:divsChild>
                <w:div w:id="2075353064">
                  <w:marLeft w:val="0"/>
                  <w:marRight w:val="0"/>
                  <w:marTop w:val="0"/>
                  <w:marBottom w:val="0"/>
                  <w:divBdr>
                    <w:top w:val="none" w:sz="0" w:space="0" w:color="auto"/>
                    <w:left w:val="none" w:sz="0" w:space="0" w:color="auto"/>
                    <w:bottom w:val="none" w:sz="0" w:space="0" w:color="auto"/>
                    <w:right w:val="none" w:sz="0" w:space="0" w:color="auto"/>
                  </w:divBdr>
                  <w:divsChild>
                    <w:div w:id="1160392871">
                      <w:marLeft w:val="0"/>
                      <w:marRight w:val="0"/>
                      <w:marTop w:val="0"/>
                      <w:marBottom w:val="0"/>
                      <w:divBdr>
                        <w:top w:val="none" w:sz="0" w:space="0" w:color="auto"/>
                        <w:left w:val="none" w:sz="0" w:space="0" w:color="auto"/>
                        <w:bottom w:val="none" w:sz="0" w:space="0" w:color="auto"/>
                        <w:right w:val="none" w:sz="0" w:space="0" w:color="auto"/>
                      </w:divBdr>
                      <w:divsChild>
                        <w:div w:id="1352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1ed0bb3a-1551-442d-a94c-51b9d2505051">2015-04-22T07:23:24+00:00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A95B000D666F98498A1C62BF22BDD819" ma:contentTypeVersion="1" ma:contentTypeDescription="Yeni belge oluşturun." ma:contentTypeScope="" ma:versionID="c1a270035aecfccfeb790fe0de980b60">
  <xsd:schema xmlns:xsd="http://www.w3.org/2001/XMLSchema" xmlns:xs="http://www.w3.org/2001/XMLSchema" xmlns:p="http://schemas.microsoft.com/office/2006/metadata/properties" xmlns:ns2="1ed0bb3a-1551-442d-a94c-51b9d2505051" targetNamespace="http://schemas.microsoft.com/office/2006/metadata/properties" ma:root="true" ma:fieldsID="46cb2ece0f5f708d40ce3818b3fb6037" ns2:_="">
    <xsd:import namespace="1ed0bb3a-1551-442d-a94c-51b9d2505051"/>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bb3a-1551-442d-a94c-51b9d2505051"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FCC87-51FE-46F8-A8F5-B8521F7A907C}"/>
</file>

<file path=customXml/itemProps2.xml><?xml version="1.0" encoding="utf-8"?>
<ds:datastoreItem xmlns:ds="http://schemas.openxmlformats.org/officeDocument/2006/customXml" ds:itemID="{CF05B56D-7570-4295-8E98-527634D9EC6B}"/>
</file>

<file path=customXml/itemProps3.xml><?xml version="1.0" encoding="utf-8"?>
<ds:datastoreItem xmlns:ds="http://schemas.openxmlformats.org/officeDocument/2006/customXml" ds:itemID="{95E6B5B7-B36C-42B1-8C12-E7153A0348D3}"/>
</file>

<file path=docProps/app.xml><?xml version="1.0" encoding="utf-8"?>
<Properties xmlns="http://schemas.openxmlformats.org/officeDocument/2006/extended-properties" xmlns:vt="http://schemas.openxmlformats.org/officeDocument/2006/docPropsVTypes">
  <Template>Normal.dotm</Template>
  <TotalTime>59</TotalTime>
  <Pages>2</Pages>
  <Words>441</Words>
  <Characters>2518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CASPER</dc:creator>
  <cp:lastModifiedBy>CASPER</cp:lastModifiedBy>
  <cp:revision>1</cp:revision>
  <dcterms:created xsi:type="dcterms:W3CDTF">2014-04-22T06:22:00Z</dcterms:created>
  <dcterms:modified xsi:type="dcterms:W3CDTF">2014-04-22T07:22:00Z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0x010100A95B000D666F98498A1C62BF22BDD819</vt:lpwstr>
  </property>
</Properties>
</file>